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80"/>
      </w:pPr>
      <w:r>
        <w:rPr>
          <w:rFonts w:ascii="Times" w:hAnsi="Times" w:cs="Times"/>
          <w:sz w:val="36"/>
          <w:sz-cs w:val="36"/>
          <w:b/>
        </w:rPr>
        <w:t xml:space="preserve">PRG latest Survey Results November 2012 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The November survey results are now available our priority was the appointment structure.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We are now planning our next annual survey and to ensure that we ask the right questions , we would like to know what you think should be our key priorites when it comes to looking at the services we provide to you and others in the practice.</w:t>
      </w:r>
    </w:p>
    <w:p>
      <w:pPr>
        <w:spacing w:after="240"/>
      </w:pPr>
      <w:r>
        <w:rPr>
          <w:rFonts w:ascii="Times" w:hAnsi="Times" w:cs="Times"/>
          <w:sz w:val="24"/>
          <w:sz-cs w:val="24"/>
        </w:rPr>
        <w:t xml:space="preserve">Which of the following do you think we should focus on:</w:t>
        <w:br/>
        <w:t xml:space="preserve">Customer care, Appointments, Reception, Online facilities.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